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10 января 2003 года N 18-ФЗ</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РОССИЙСКАЯ ФЕДЕРАЦИЯ</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ФЕДЕРАЛЬНЫЙ ЗАКОН</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УСТАВ ЖЕЛЕЗНОДОРОЖНОГО ТРАНСПОРТА</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РОССИЙСКОЙ ФЕДЕРАЦИИ</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Принят</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Государственной Думой</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24 декабря 2002 года</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Одобрен</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Советом Федерации</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27 декабря 2002 года</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Федеральных законов от 07.07.2003 N 122-ФЗ,</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 04.12.2006 N 201-ФЗ, от 26.06.2007 N 118-ФЗ,</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 08.11.2007 N 258-ФЗ, от 23.07.2008 N 160-ФЗ,</w:t>
      </w:r>
    </w:p>
    <w:p w:rsidR="00373B46" w:rsidRPr="00373B46" w:rsidRDefault="00373B46" w:rsidP="00373B46">
      <w:pPr>
        <w:shd w:val="clear" w:color="auto" w:fill="FFFFFF"/>
        <w:spacing w:before="120" w:after="120" w:line="408" w:lineRule="atLeast"/>
        <w:jc w:val="center"/>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 19.07.2011 N 248-ФЗ)</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I. ОБЩИЕ ПОЛОЖЕНИЯ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w:t>
      </w:r>
      <w:r w:rsidRPr="00373B46">
        <w:rPr>
          <w:rFonts w:ascii="Tahoma" w:eastAsia="Times New Roman" w:hAnsi="Tahoma" w:cs="Tahoma"/>
          <w:color w:val="636363"/>
          <w:sz w:val="18"/>
          <w:szCs w:val="18"/>
          <w:lang w:eastAsia="ru-RU"/>
        </w:rPr>
        <w:lastRenderedPageBreak/>
        <w:t>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Настоящий Устав определяет основные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 В настоящем Уставе используются следующие основные понятия: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08.11.2007 N 258-ФЗ)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(получатель) - физическое или юридическое лицо, управомоченное на получение груза,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 обслуживанию пассажиров и выполнению сортировочных и маневровых работ, а также железнодорожные пути, соединяющие такие станции;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w:t>
      </w:r>
      <w:r w:rsidRPr="00373B46">
        <w:rPr>
          <w:rFonts w:ascii="Tahoma" w:eastAsia="Times New Roman" w:hAnsi="Tahoma" w:cs="Tahoma"/>
          <w:color w:val="636363"/>
          <w:sz w:val="18"/>
          <w:szCs w:val="18"/>
          <w:lang w:eastAsia="ru-RU"/>
        </w:rPr>
        <w:lastRenderedPageBreak/>
        <w:t>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пересекают Государственную границу Российской Федерации, если иное не предусмотрено международными договорами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в прямом международном сообщении - перевозки в международном сообщении пассажиров, грузов, багажа, грузобагажа,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в непрямом международном сообщении - перевозки в международном сообщении пассажиров, грузов, багажа, грузобагажа,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в прямом железнодорожном сообщении -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сбор - не включенная в тариф ставка оплаты дополнительной операции или работы;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 - лицо, совершающее поездку в поезде по действительному проездному документу (билету) либо имеющее проездной документ (билет) и находящееся на территории железнодорожной станции, железнодорожного вокзала или пассажирской платформы непосредственно перед указанной поездкой или непосредственно после нее;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правила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учетом их особенностей, безопасности движения, </w:t>
      </w:r>
      <w:r w:rsidRPr="00373B46">
        <w:rPr>
          <w:rFonts w:ascii="Tahoma" w:eastAsia="Times New Roman" w:hAnsi="Tahoma" w:cs="Tahoma"/>
          <w:color w:val="636363"/>
          <w:sz w:val="18"/>
          <w:szCs w:val="18"/>
          <w:lang w:eastAsia="ru-RU"/>
        </w:rPr>
        <w:lastRenderedPageBreak/>
        <w:t>сохранности грузов, железнодорожного подвижного состава и контейнеров, а также экологической безопасности.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Правила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07.07.2003 N 122-ФЗ)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законодательством Российской Федерации о защите прав потребителей.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23.07.2008 N 160-ФЗ)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Особенности организации и осуществления специальных железнодорожных перевозок определяются Правительством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4. Перевозки пассажиров, грузов, багажа, грузобагажа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w:t>
      </w:r>
      <w:r w:rsidRPr="00373B46">
        <w:rPr>
          <w:rFonts w:ascii="Tahoma" w:eastAsia="Times New Roman" w:hAnsi="Tahoma" w:cs="Tahoma"/>
          <w:color w:val="636363"/>
          <w:sz w:val="18"/>
          <w:szCs w:val="18"/>
          <w:lang w:eastAsia="ru-RU"/>
        </w:rPr>
        <w:lastRenderedPageBreak/>
        <w:t>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(часть вторая в ред. Федерального закона от 07.07.2003 N 122-ФЗ)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Воинские железнодорожные перевозки осуществляются в приоритетном порядке.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выделяются вагоны или места в пассажирских поездах.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органом исполнительной власти.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Федеральных законов от 07.07.2003 N 122-ФЗ, от 23.07.2008 N 160-ФЗ)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правилами перевозок грузов железнодорожным транспортом и правилами перевозок пассажиров, багажа и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II. ПЕРЕВОЗКИ ГРУЗОВ,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 ПОВАГОННЫМИ ОТПРАВКАМИ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 В местах общего пользования выполняются операции по погрузке, выгрузке, сортировке, хранению грузов, грузобагажа и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местах необщего пользования выполняются операции по погрузке, выгрузке грузов и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w:t>
      </w:r>
      <w:r w:rsidRPr="00373B46">
        <w:rPr>
          <w:rFonts w:ascii="Tahoma" w:eastAsia="Times New Roman" w:hAnsi="Tahoma" w:cs="Tahoma"/>
          <w:color w:val="636363"/>
          <w:sz w:val="18"/>
          <w:szCs w:val="18"/>
          <w:lang w:eastAsia="ru-RU"/>
        </w:rPr>
        <w:lastRenderedPageBreak/>
        <w:t>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грузов, предусмотренных указанными договорами, осуществляются на основании принятых заявок на их перевозки.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имеет право отказать в согласовании заявки в случае: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введения согласно статье 29 настоящего Устава прекращения или ограничения погрузки, перевозки грузов по маршруту следования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отказа владельца инфраструктуры в согласовании заявки;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обоснованного отсутствия технических и технологических возможностей осуществления перевозки;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ином случае, предусмотренном настоящим Уставом, иными нормативными правовыми актами.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этих случаях перевозчик возвращает заявку с указанием причин отказа грузоотправителю, организации, осуществляющей перевалку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Владелец инфраструктуры имеет право отказать перевозчику в согласовании заявки в случае: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отсутствия между ними договора об оказании услуг по использованию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отказа организаций смежных видов транспорта в согласовании заявки;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отказа железных дорог иностранных государств в согласовании заявки;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отказа других владельцев инфраструктур в согласовании заявки;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введения согласно статье 29 настоящего Устава прекращения или ограничения погрузки, перевозки грузов по маршруту следования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обоснованного отсутствия технических и технологических возможностей осуществления перевозки;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ином случае, предусмотренном настоящим Уставом, иными нормативными правовыми актами.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указанных случаях владелец инфраструктуры возвращает перевозчику заявку с указанием причин отказа.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Перечень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0,03 размера минимального размера оплаты труда с каждой тонны грузов - для грузов, перевозки которых установлены в вагонах и тоннах;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0,1 размера минимального размера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Указанные изменения должны быть согласованы перевозчиком с владельцем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 Форма заявки на перевозку грузов, правила и порядок ее оформления и представления, форма учетной карточки для учета выполнения заявки, порядок ее ведения и оформления устанавливаются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Основные условия и порядок организации перевозок грузов отправительскими маршрутами устанавливаются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План формирования грузовых поездов, следующих в пределах инфраструктуры, утверждается владельцем этой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14. Перевозки грузов осуществляются грузовой или большой скоростью (категории скорости).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Грузоотправитель выбирает одну из этих категорий скорости перевозок грузов и указывает ее в транспортной железнодорожной накладной.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Порядок определения такого расстояния устанавливается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случаях, указанных в тарифном руководстве, плата за перевозки грузов взимается исходя из фактически пройденного расстояния.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Перечень грузов, перевозимых с обязательным объявлением ценности, определяется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перевозки грузов с объявленной ценностью взимаются сборы, ставки которых устанавливаются тарифным руководством.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грузов с сопровождением осуществляются в соответствии с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19.07.2011 N 248-ФЗ)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19.07.2011 N 248-ФЗ)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При предъявлении продовольственных и скоропортящихся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Перед наливом цистерн грузоотправители проверяют техническую исправность котлов, арматуры и универсальных сливных приборов цистерн.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вагонов - грузоотправителями, если погрузка обеспечивается ими, или перевозчиком, если погрузка обеспечивается им;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контейнеров - грузоотправителями.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Грузоотправители вправе отказаться от вагонов, контейнеров,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признанные непригодными, из числа поданных вагонов исключаются и плата за пользование ими не взимается.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w:t>
      </w:r>
      <w:r w:rsidRPr="00373B46">
        <w:rPr>
          <w:rFonts w:ascii="Tahoma" w:eastAsia="Times New Roman" w:hAnsi="Tahoma" w:cs="Tahoma"/>
          <w:color w:val="636363"/>
          <w:sz w:val="18"/>
          <w:szCs w:val="18"/>
          <w:lang w:eastAsia="ru-RU"/>
        </w:rPr>
        <w:lastRenderedPageBreak/>
        <w:t>транспорта, но не должна превышать грузоподъемность вагонов, контейнеров согласно указанным на них трафаретам.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Размещение и крепление грузов, грузобагажа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Перечень грузов, перевозка которых допускается в открытом железнодорожном подвижном составе, а также перечни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Сведения об установке таких приспособлений указываются в транспортных железнодорожных накладных.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предъявлении грузобагажа для перевозки отправитель должен указать в заявлении его массу и количество мест.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Взвешивание грузов, грузобагажа обеспечивается: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перевозчиками при обеспечении ими погрузки и выгрузки в местах 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статьями 98 и 111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Общие требования к применяемым на железнодорожном транспорте для опломбирования вагонов, контейнеров запорно-пломбировочным устройствам, а также перечень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Типы применяемых при опломбировании запорно-пломбировочных устройств и закруток, порядок учета, хранения и утилизации запорно-пломбировочных устройств устанавливаются перевозчиком.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Обеспечение грузоотправителей запорно-пломбировочными устройствами и закрутками осуществляется по договору.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и уведомляет об этом перевозчиков и владельцев инфраструктур.</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в отдельные пункты назначения, за исключением случаев невозможности осуществления указанных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Временное прекращение погрузки и перевозки грузов, грузобагажа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Ограничение погрузки и перевозки грузов, грузобагажа на отдельные железнодорожные станции в связи с необеспечением выгрузки грузополучателями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ограничении или прекращении погрузки и перевозки грузов, грузобагажа по инициативе владельца инфраструктуры он незамедлительно информирует об этом перевозчиков, осуществляющих перевозки грузов, грузобагажа с использованием этой инфраструктуры. При ограничении или прекращении погрузки и перевозки грузов, грузобагажа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Порядок и способ уведомления устанавливаются по соглашению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в определенных железнодорожных направлениях.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возобновлении прекращенных или ограниченных в порядке, предусмотренном настоящей статьей, погрузки и перевозки грузов, грузобагажа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Часть вторая исключена. - Федеральный закон от 07.07.2003 N 122-ФЗ.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Исполнением обязательства по оплате перевозки груза является факт внесения платежа перевозчику, если иное не предусмотрено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законодательством.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31. По заявлению в письменной форме грузоотправителя или грузополучателя, если иная форма не предусмотрена соглашением сторон, перевозчик в порядке,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Переадресовка грузов,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время простоя вагонов, контейнеров в ожидании переадресовки по не зависящим от перевозчика или владельца инфраструктуры обстоятельствам грузоотправителем, грузополучателем вносится плата за пользование вагонами, контейнерами по договору, если иное не предусмотрено законодательством Российской Федерации. В случае задержки переадресовки грузов по вине перевозчика плата за пользование вагонами, контейнерами не вносится.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Расходы перевозчика, возникающие в связи с переадресовкой грузов, возмещаются грузоотправителем или грузополучателем, по инициативе которых осуществляется переадресовка грузов, в соответствии с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Переадресовка воинских эшелонов (транспортов) осуществляется перевозчиками на основании заявок военно-транспортных органов.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33. Перевозчики обязаны доставлять грузы по назначению и в установленные сроки.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Сроки доставки грузов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Исчисление срока доставки грузов начинается с 24 часов дня приема грузов для перевозки.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Грузы считаются доставленными в срок, если до истечения указанного в транспортной железнодорожной накладной и квитанции о приеме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приеме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акт общей формы.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несоблюдение сроков доставки грузов, за исключением указанных в части первой статьи 29 настоящего Устава случаев, перевозчик уплачивает пени в соответствии со статьей 97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может предоставлять грузополучателю по договору предварительную информацию о подходе в его адрес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Порядок оформления выдачи грузов устанавливается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Уставом. В отношении реализации иных грузов применяется порядок, предусмотренный гражданским законодательством.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случаях, предусмотренных настоящей статьей, не подлежат реализации: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специальные и воинские грузы, предназначенные для удовлетворения государственных и оборонных нужд.</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обращения грузов в федеральную собственность определяется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39. За время нахождения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главы IV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прибытие груза с коммерческим актом, составленным на попутной железнодорожной станции;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прибытие груза с признаками недостачи либо повреждения или порчи при перевозке груза в открытом железнодорожном подвижном составе;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прибытие груза, погрузка которого обеспечивалась перевозчиком;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выдача груза, выгрузка которого обеспечивалась перевозчиком в местах 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норму естественной убыли его массы, установленные федеральными органами исполнительной власти, уполномоченными Правительством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немедленно уведомляет представителей органов внутренних дел о случае несохранной перевозки груза с признаками хищения.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w:t>
      </w:r>
      <w:r w:rsidRPr="00373B46">
        <w:rPr>
          <w:rFonts w:ascii="Tahoma" w:eastAsia="Times New Roman" w:hAnsi="Tahoma" w:cs="Tahoma"/>
          <w:color w:val="636363"/>
          <w:sz w:val="18"/>
          <w:szCs w:val="18"/>
          <w:lang w:eastAsia="ru-RU"/>
        </w:rPr>
        <w:lastRenderedPageBreak/>
        <w:t>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сбор за хранение выгруженных грузов, контейнеров - до пятикратного размера указанного сбора;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44. После выгрузки грузов, грузобагажа вагоны, контейнеры в соответствии с правилами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После выгрузки животных, птицы, сырых продуктов животного происхождения промывка, ветеринарно-санитарная обработка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Основные требования к очистке вагонов, контейнеров и критерии такой очистки определяются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w:t>
      </w:r>
      <w:r w:rsidRPr="00373B46">
        <w:rPr>
          <w:rFonts w:ascii="Tahoma" w:eastAsia="Times New Roman" w:hAnsi="Tahoma" w:cs="Tahoma"/>
          <w:color w:val="636363"/>
          <w:sz w:val="18"/>
          <w:szCs w:val="18"/>
          <w:lang w:eastAsia="ru-RU"/>
        </w:rPr>
        <w:lastRenderedPageBreak/>
        <w:t>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статьей 96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статьями 35, 48 и 49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46. В случае, если вследствие обстоятельств, предусмотренных в статье 29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статьями 35, 48 и 49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w:t>
      </w:r>
      <w:r w:rsidRPr="00373B46">
        <w:rPr>
          <w:rFonts w:ascii="Tahoma" w:eastAsia="Times New Roman" w:hAnsi="Tahoma" w:cs="Tahoma"/>
          <w:color w:val="636363"/>
          <w:sz w:val="18"/>
          <w:szCs w:val="18"/>
          <w:lang w:eastAsia="ru-RU"/>
        </w:rPr>
        <w:lastRenderedPageBreak/>
        <w:t>грузоотправитель уплачивает перевозчику штраф в сорокопятикратном и пятнадцатикратном размере минимального размера оплаты труда соответственно за вагон и контейнер.</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статьями 35, 48 и 49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статьями 100 и 101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48. В случаях, если в соответствии с настоящим Уставом перевозчикам предоставлено право самостоятельно реализовать грузы, их реализация осуществляется на основании решений перевозчиков.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Порядок реализации таких грузов определяется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статьей 35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III. ВЗАИМОДЕЙСТВИЕ ВЛАДЕЛЬЦА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 ПЕРЕВОЗЧИКОВ ПРИ ПОДГОТОВКЕ И ОСУЩЕСТВЛЕНИИ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ПАССАЖИРОВ, ГРУЗОВ,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Примерная форма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погрузка, выгрузка, хранение грузов и иные работы (услуги).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Владельцы инфраструктур и перевозчики вправе заключать иные предусматривающие выполнение других работ (услуг) договоры.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устанавливаются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 обращениям перевозчиков владельцы инфраструктур могут разработать индивидуальные графики движения пассажирских поездов в соответствии с правилами оказания услуг по использованию инфраструктуры.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w:t>
      </w:r>
      <w:r w:rsidRPr="00373B46">
        <w:rPr>
          <w:rFonts w:ascii="Tahoma" w:eastAsia="Times New Roman" w:hAnsi="Tahoma" w:cs="Tahoma"/>
          <w:color w:val="636363"/>
          <w:sz w:val="18"/>
          <w:szCs w:val="18"/>
          <w:lang w:eastAsia="ru-RU"/>
        </w:rPr>
        <w:lastRenderedPageBreak/>
        <w:t>владельцем инфраструктуры с перевозчиков взимается плата по договору, если иное не установлено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IV. ЖЕЛЕЗНОДОРОЖНЫЕ ПУТИ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58.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работу локомотивов, принадлежащих перевозчикам, по подаче и уборке вагонов перевозчиками взимается сбор с грузоотправителей, грузополучателей, владельцев железнодорожных путей необщего пользования по договору, если иное не установлено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62. Вносимая в соответствии со статьей 39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w:t>
      </w:r>
      <w:r w:rsidRPr="00373B46">
        <w:rPr>
          <w:rFonts w:ascii="Tahoma" w:eastAsia="Times New Roman" w:hAnsi="Tahoma" w:cs="Tahoma"/>
          <w:color w:val="636363"/>
          <w:sz w:val="18"/>
          <w:szCs w:val="18"/>
          <w:lang w:eastAsia="ru-RU"/>
        </w:rPr>
        <w:lastRenderedPageBreak/>
        <w:t>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статьей 99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статьей 99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63. Владелец инфраструктуры и перевозчик с согласия грузоотправителя, грузополучателя, владельца железнодорожного пути необщего пользования в соответствии с договорами могут использовать за плату, в том числе для проведения маневровых работ и временного размещения вагонов, принадлежащий им железнодорожный путь необщего пользования, а также принадлежащий владельцу инфраструктуры и расположенный на территории грузоотправителя или грузополучателя железнодорожный путь необщего пользования. При использовании такого пути без указанного согласия владельцы инфраструктур и перевозчики несут ответственность в размере, равном установленному статьей 99 настоящего Устава размеру ответственности за использование вагонов без согласия владельцев.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правилами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недостижении согласия споры рассматриваются в порядке, установленном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V. ПЕРЕВОЗКИ ГРУЗОВ В ПРЯМОМ СМЕШАННОМ СООБЩЕНИИ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части, не предусмотренной настоящим Уставом, применяются положения кодексов, других федеральных законов, уставов, тарифных руководств, правил, регулирующих перевозки грузов транспортом соответствующего вида.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67. Прямое смешанное сообщение включает в себя: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железнодорожные станции, открытые для выполнения операций по перевозкам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04.12.2006 N 201-ФЗ)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указанных случаях сроки доставки грузов увеличиваются на время их задержки.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73. При перевозках грузов в прямом смешанном сообщении их перегрузка обеспечивается: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портами при перегрузке грузов с судов и со складов портов в вагоны, а также из вагонов на суда и склады портов;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76. Плата за перевозки грузов в прямом смешанном железнодорожно-водном сообщении взимается: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Плата за перевозки грузов в прямом смешанном водно-железнодорожном сообщении взимается: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портах отправления грузов с грузоотправителей исходя из расстояний, на которые осуществляются перевозки грузов по водным путям;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w:t>
      </w:r>
      <w:r w:rsidRPr="00373B46">
        <w:rPr>
          <w:rFonts w:ascii="Tahoma" w:eastAsia="Times New Roman" w:hAnsi="Tahoma" w:cs="Tahoma"/>
          <w:color w:val="636363"/>
          <w:sz w:val="18"/>
          <w:szCs w:val="18"/>
          <w:lang w:eastAsia="ru-RU"/>
        </w:rPr>
        <w:lastRenderedPageBreak/>
        <w:t>аналогичную ответственности за невыполнение принятой заявки, установленной статьей 94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прекращения или ограничения в установленном порядке перевозок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перевыполнения заявки или восполнения недогрузов в течение срока действия этой заявки и в соответствии с установленной нормой.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статьей 39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Охрана груженых и порожних вагонов в портах обеспечивается портами.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установлении стороны, виновной в утрате, недостаче или повреждении (порче) грузов, ответственность несет виновная сторона.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w:t>
      </w:r>
      <w:r w:rsidRPr="00373B46">
        <w:rPr>
          <w:rFonts w:ascii="Tahoma" w:eastAsia="Times New Roman" w:hAnsi="Tahoma" w:cs="Tahoma"/>
          <w:color w:val="636363"/>
          <w:sz w:val="18"/>
          <w:szCs w:val="18"/>
          <w:lang w:eastAsia="ru-RU"/>
        </w:rPr>
        <w:lastRenderedPageBreak/>
        <w:t>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VI. ПЕРЕВОЗКИ ПАССАЖИРОВ,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санитарных норм, правил, других нормативных документов.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 ред. Федерального закона от 26.06.2007 N 118-ФЗ)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81. Поезда, предназначенные для перевозок пассажиров, делятся на следующие категории: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скоростные, скорые и пассажирские в зависимости от скорости их движения;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дальние и пригородные в зависимости от расстояния следования и условий проезда.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Критерии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82. По договорам перевозки перевозчик обязуется перевезти в пункт назначения пассажиров с предоставлением им мест в поезде,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его провоз, а отправители грузобагажа - провоз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 имеет право при проезде в поездах дальнего следования: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провозить с собой кроме мелких вещей ручную кладь в порядке и на условиях,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сдавать для перевозки багаж;</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делать остановку в пути следования с продлением срока действия проездного документа (билета) не более чем на десять суток;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порядке, определенном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возврате неиспользованного проездного документа (билета) для проезда в поезде дальнего следования пассажир имеет право: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менее чем за два часа до отправления поезда получить обратно стоимость билета. Стоимость плацкарты в таком случае не выплачивается.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Для проезда в поезде пригородного сообщения пассажир имеет право: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приобрести билет для разовой поездки туда или туда и обратно либо абонементный билет установленной формы;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провозить бесплатно детей в возрасте не старше пяти лет;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провозить с собой ручную кладь в порядке и на условиях,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получать полную стоимость проезда в случае незапланированного перерыва в движении пригородных поездов более чем на час.</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w:t>
      </w:r>
      <w:r w:rsidRPr="00373B46">
        <w:rPr>
          <w:rFonts w:ascii="Tahoma" w:eastAsia="Times New Roman" w:hAnsi="Tahoma" w:cs="Tahoma"/>
          <w:color w:val="636363"/>
          <w:sz w:val="18"/>
          <w:szCs w:val="18"/>
          <w:lang w:eastAsia="ru-RU"/>
        </w:rPr>
        <w:lastRenderedPageBreak/>
        <w:t>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выдачу справок в письменной форме, а также справок, не связанных с оказанием услуг железнодорожного транспорта, взимается плата в порядке, определенном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 может предъявить для перевозки багаж с объявленной ценностью. За объявление ценности багажа взимается сбор в соответствии с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87. Прием, перевозка и выдача грузобагажа физических лиц осуществляются в порядке, установленном настоящим Уставом,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Грузобагаж может приниматься для перевозки с объявленной ценностью. За объявление ценности грузобагажа взимается сбор в соответствии с правилами оказания услуг по перевозкам пассажиров, а также </w:t>
      </w:r>
      <w:r w:rsidRPr="00373B46">
        <w:rPr>
          <w:rFonts w:ascii="Tahoma" w:eastAsia="Times New Roman" w:hAnsi="Tahoma" w:cs="Tahoma"/>
          <w:color w:val="636363"/>
          <w:sz w:val="18"/>
          <w:szCs w:val="18"/>
          <w:lang w:eastAsia="ru-RU"/>
        </w:rPr>
        <w:lastRenderedPageBreak/>
        <w:t>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Целостность и сохранность ручной клади, перевозимой пассажиром, обеспечиваются пассажиром.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Дата отправления багажа, грузобагажа указывается перевозчиком в перевозочных документах.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Дата прибытия багажа, грузобагажа проставляется перевозчиком в перевозочных документах на железнодорожной станции назначения.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статьями 35, 48 и 49 настоящего Устава в отношении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статьей 35 настоящего Устава в отношении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статьями 35, 48 и 49 настоящего Устава в отношении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93. При возникновении препятствия для перевозки и погрузки багажа, грузобагажа применяется порядок, установленный статьями 29 и 49 настоящего Устава в отношении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VII. ОТВЕТСТВЕННОСТЬ ПЕРЕВОЗЧИКОВ,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ВЛАДЕЛЬЦЕВ ИНФРАСТРУКТУР, ГРУЗООТПРАВИТЕЛЕЙ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(ОТПРАВИТЕЛЕЙ), ГРУЗОПОЛУЧАТЕЛЕЙ (ПОЛУЧАТЕЛЕЙ),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94. Основаниями для возникновения ответственности грузоотправителя за невыполнение принятой заявки являются: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неиспользование поданных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неподача вагонов, контейнеров перевозчиком по причинам, зависящим от грузоотправителя, в том числе невнесение им платы за перевозку грузов и иных причитающихся перевозчику платежей, если иной порядок внесения этой платы не предусмотрен соглашением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отказ грузоотправителя от предусмотренных заявкой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отсутствие собственных или арендованных и предусмотренных в заявке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установленное время или подача под погрузку вагонов, контейнеров, непригодных для перевозок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Грузоотправитель и перевозчик несут ответственность за невыполнение принятой заявки в виде штрафа в следующих размерах: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отношении грузов, перевозка которых установлена в вагонах и тоннах, - 0,1 размера минимального размера оплаты труда за каждую непогруженную тонну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w:t>
      </w:r>
      <w:r w:rsidRPr="00373B46">
        <w:rPr>
          <w:rFonts w:ascii="Tahoma" w:eastAsia="Times New Roman" w:hAnsi="Tahoma" w:cs="Tahoma"/>
          <w:color w:val="636363"/>
          <w:sz w:val="18"/>
          <w:szCs w:val="18"/>
          <w:lang w:eastAsia="ru-RU"/>
        </w:rPr>
        <w:lastRenderedPageBreak/>
        <w:t>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Штраф за невыполнение принятой заявки взыскивается независимо от платы за пользование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95. Перевозчик несет ответственность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причин, зависящих от грузоотправителя (отправителя) или грузополучателя (получателя);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особых естественных свойств перевозимых груза,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сдачи для перевозки груза, грузобагажа, влажность которых превышает установленную норму.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размере стоимости утраченного или недостающего груза в случае его утраты или недостачи;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размере объявленной стоимости груза, сданного для перевозки с объявлением его ценности, в случае его утраты;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w:t>
      </w:r>
      <w:r w:rsidRPr="00373B46">
        <w:rPr>
          <w:rFonts w:ascii="Tahoma" w:eastAsia="Times New Roman" w:hAnsi="Tahoma" w:cs="Tahoma"/>
          <w:color w:val="636363"/>
          <w:sz w:val="18"/>
          <w:szCs w:val="18"/>
          <w:lang w:eastAsia="ru-RU"/>
        </w:rPr>
        <w:lastRenderedPageBreak/>
        <w:t>контейнера, если не докажет, что просрочка произошла вследствие предусмотренных частью первой статьи 29 настоящего Устава обстоятельств.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оформления и взыскания штрафов устанавливается правилами перевозок грузов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статьями 100 и 101 настоящего Устава за задержку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статьями 100 и 101 настоящего Устава, без внесения при этом платы за пользование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Статья 100. За задержку вагонов в случаях, предусмотренных статьями 47 и 99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размера оплаты труда.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101. За каждый час задержки универсального контейнера в случаях, предусмотренных статьями 47 и 99 настоящего Устава, грузоотправители, грузополучатели уплачивают перевозчику штраф в размере: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0,01 размера минимального размера оплаты труда за контейнер массой брутто менее 5 тонн;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0,04 размера минимального размера оплаты труда за контейнер массой брутто от 5 до 10 тонн включительно;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0,1 размера минимального размера оплаты труда за контейнер массой брутто свыше 10 тонн.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оформления и взыскания штрафов устанавливается правилами перевозок грузов железнодорожным транспортом и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w:t>
      </w:r>
      <w:r w:rsidRPr="00373B46">
        <w:rPr>
          <w:rFonts w:ascii="Tahoma" w:eastAsia="Times New Roman" w:hAnsi="Tahoma" w:cs="Tahoma"/>
          <w:color w:val="636363"/>
          <w:sz w:val="18"/>
          <w:szCs w:val="18"/>
          <w:lang w:eastAsia="ru-RU"/>
        </w:rPr>
        <w:lastRenderedPageBreak/>
        <w:t>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нарушения грузополучателем требований, установленных статьей 44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статье 95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Ущерб, причиненный при перевозке багажа, возмещается перевозчиком в случае: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утраты или недостачи багажа в размере стоимости утраченного или недостающего 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утраты багажа, сданного для перевозки с объявлением его ценности, в размере объявленной стоимости 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статьи 29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Просрочка доставки багажа исчисляется с 24 часов суток, когда должен прибыть багаж.</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Уставом, как за утрату, недостачу или повреждение (порчу) багажа, а также как за просрочку доставки 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w:t>
      </w:r>
      <w:r w:rsidRPr="00373B46">
        <w:rPr>
          <w:rFonts w:ascii="Tahoma" w:eastAsia="Times New Roman" w:hAnsi="Tahoma" w:cs="Tahoma"/>
          <w:color w:val="636363"/>
          <w:sz w:val="18"/>
          <w:szCs w:val="18"/>
          <w:lang w:eastAsia="ru-RU"/>
        </w:rPr>
        <w:lastRenderedPageBreak/>
        <w:t>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ред. Федерального закона от 07.07.2003 N 122-ФЗ)</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113. Перевозчик несет ответственность за вред, причиненный жизни или здоровью пассажира, в соответствии с законодательством Российской Федерации. Обязательное и добровольное страхование жизни и здоровья пассажира на период проезда на железнодорожном транспорте осуществляется в соответствии с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Уставом,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обстоятельств непреодолимой силы, военных действий;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прекращения или ограничения погрузки грузов в случаях, предусмотренных статьей 29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выполнения заявки (в тоннах).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117. Перевозчик освобождается от уплаты штрафа за невыполнение принятой заявки вследствие: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обстоятельств непреодолимой силы, военных действий;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прекращения или ограничения погрузки грузов в случаях, предусмотренных статьей 29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статьи 29 настоящего Устава;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w:t>
      </w:r>
      <w:r w:rsidRPr="00373B46">
        <w:rPr>
          <w:rFonts w:ascii="Tahoma" w:eastAsia="Times New Roman" w:hAnsi="Tahoma" w:cs="Tahoma"/>
          <w:color w:val="636363"/>
          <w:sz w:val="18"/>
          <w:szCs w:val="18"/>
          <w:lang w:eastAsia="ru-RU"/>
        </w:rPr>
        <w:lastRenderedPageBreak/>
        <w:t>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недостача груза, грузобагажа не превышает норму естественной убыли и значение предельного расхождения в результатах определения массы нетто груза,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грузобагаж прибыл в исправных таре или упаковке;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статьей 42 настоящего Устава, что утрата, недостача или повреждение (порча) груза произошли по вине перевозчика.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VIII. АКТЫ, ПРЕТЕНЗИИ, ИСКИ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Коммерческий акт составляется для удостоверения следующих обстоятельств: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несоответствие наименования, массы, количества мест груза, багажа, грузобагажа данным, указанным в перевозочном документе;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повреждение (порча) груза, багажа, грузобагажа и возможные причины такого повреждения;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обнаружение груза, багажа, грузобагажа без перевозочных документов, а также перевозочных документов без груза,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возвращение перевозчику похищенных груза,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Коммерческий акт составляется: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пути следования груза, багажа, грузобагажа - в день обнаружения обстоятельств, подлежащих оформлению коммерческим актом.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невозможности составить коммерческий акт в указанные в настоящей статье сроки он должен быть составлен в течение следующих суток.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Коммерческий акт составляется в трех экземплярах и заполняется без помарок, подчисток и каких-либо исправлений.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коммерческом акте должны содержаться: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 требованию грузополучателя, пассажира, получателя перевозчик обязан в течение трех дней выдать коммерческий акт.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правилами перевозок грузов железнодорожным транспортом,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120. До предъявления к перевозчику иска, связанного с осуществлением перевозок груза, к перевозчику обязательно предъявляется претензия.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Право на предъявление к перевозчику претензии, связанной с осуществлением перевозок груза, грузобагажа, или иска имеют: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(получатель) или грузоотправитель (отправитель) - в случае утраты груза, грузобагажа. К претензии должны быть приложены грузовая квитанция, грузобагажная квитанция о приеме груза, грузобагажа с отметкой железнодорожной станции назначения о неприбытии груза, грузобагажа или справки перевозчика об отправке груза, грузобагажа с отметкой железнодорожной станции назначения о неприбытии груза, грузобагажа, а также документ, подтверждающий факт причиненного ущерба и удостоверяющий количество и действительную стоимость отправленных груза, грузобагажа без включения неполученных доходов и неосуществленных затрат;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(получатель) или грузоотправитель (отправитель) - в случае недостачи, повреждения (порчи) груза, грузобагажа.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деталей, запасных частей без включения неполученных доходов и неосуществленных затрат;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(получатель) или грузоотправитель (отправитель) - в случае просрочки доставки груза, грузобагажа. К претензии должны быть приложены транспортная железнодорожная накладная, грузобагажная квитанция;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(получатель) или грузоотправитель (отправитель) - в случае задержки выдачи груза, грузобагажа. К претензии должны быть приложены транспортная железнодорожная накладная, грузобагажная квитанция и акт общей формы;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w:t>
      </w:r>
      <w:r w:rsidRPr="00373B46">
        <w:rPr>
          <w:rFonts w:ascii="Tahoma" w:eastAsia="Times New Roman" w:hAnsi="Tahoma" w:cs="Tahoma"/>
          <w:color w:val="636363"/>
          <w:sz w:val="18"/>
          <w:szCs w:val="18"/>
          <w:lang w:eastAsia="ru-RU"/>
        </w:rPr>
        <w:lastRenderedPageBreak/>
        <w:t>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xml:space="preserve">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w:t>
      </w:r>
      <w:r w:rsidRPr="00373B46">
        <w:rPr>
          <w:rFonts w:ascii="Tahoma" w:eastAsia="Times New Roman" w:hAnsi="Tahoma" w:cs="Tahoma"/>
          <w:color w:val="636363"/>
          <w:sz w:val="18"/>
          <w:szCs w:val="18"/>
          <w:lang w:eastAsia="ru-RU"/>
        </w:rPr>
        <w:lastRenderedPageBreak/>
        <w:t>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121. До предъявления к перевозчику иска, возникшего в связи с осуществлением перевозок пассажиров, багажа, к перевозчику может быть предъявлена претензия в случае:</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утраты багажа - предъявителем багажной квитанции;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недостачи или повреждения (порчи) багажа - предъявителем выданного перевозчиком коммерческого акта;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просрочки доставки багажа - предъявителем выданного перевозчиком акта общей формы;</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задержки отправления или опоздания поезда - пассажиром при условии предъявления проездного документа (билета).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122. Претензии, возникшие в связи с осуществлением перевозки пассажиров, грузов, грузобагажа, багажа, предъявляются к перевозчику.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Претензии, возникшие в связи с осуществлением перевозки грузов в прямом смешанном сообщении, предъявляются к:</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перевозчику, если конечным пунктом перевозки грузов является железнодорожная станция;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 Порядок предъявления и рассмотрения претензий отправителей, получателей устанавливается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Указанные сроки предъявления претензий исчисляются в отношении: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возмещения за повреждение (порчу) либо недостачу груза, багажа, грузобагажа со дня выдачи груза, багажа или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возмещения за утрату груза по истечении тридцати дней со дня окончания срока его доставки;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просрочки доставки груза, багажа, грузобагажа со дня выдачи груза, багажа, грузобагажа;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взыскания штрафа за невыполнение принятой заявки по истечении пяти дней с момента взыскания штрафа;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статьей 124 настоящего Устава, или, если получен ответ перевозчика на претензию, до истечения такого срока.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Указанный срок исчисляется в отношении:</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взыскания штрафа за невыполнение заявки - по окончании пяти дней после уведомления грузоотправителя о размере такого штрафа;</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иных случаев - со дня наступления событий, послуживших основаниями для предъявления исков.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Глава IX. ЗАКЛЮЧИТЕЛЬНЫЕ И ПЕРЕХОДНЫЕ ПОЛОЖЕНИЯ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127. Настоящий Федеральный закон вступает в силу по истечении четырех месяцев со дня его официального опубликования.</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lastRenderedPageBreak/>
        <w:t>Со дня вступления в силу настоящего Федерального закона признать утратившим силу Федеральный закон от 8 января 1998 г. N 2-ФЗ "Транспортный устав железных дорог Российской Федерации" (Собрание законодательства Российской Федерации, 1998, N 2, ст. 218).</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128. Глава V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Статья 130. Настоящий Федеральный закон применяется к правоотношениям, возникшим после вступления его в силу.</w:t>
      </w:r>
    </w:p>
    <w:p w:rsidR="00373B46" w:rsidRPr="00373B46" w:rsidRDefault="00373B46" w:rsidP="00373B46">
      <w:pPr>
        <w:shd w:val="clear" w:color="auto" w:fill="FFFFFF"/>
        <w:spacing w:before="120" w:after="120" w:line="408" w:lineRule="atLeast"/>
        <w:jc w:val="both"/>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 </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Президент</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Российской Федерации</w:t>
      </w:r>
    </w:p>
    <w:p w:rsidR="00373B46" w:rsidRPr="00373B46" w:rsidRDefault="00373B46" w:rsidP="00373B46">
      <w:pPr>
        <w:shd w:val="clear" w:color="auto" w:fill="FFFFFF"/>
        <w:spacing w:before="120" w:after="120" w:line="408" w:lineRule="atLeast"/>
        <w:jc w:val="righ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В.ПУТИН</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Москва, Кремль</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10 января 2003 года</w:t>
      </w:r>
    </w:p>
    <w:p w:rsidR="00373B46" w:rsidRPr="00373B46" w:rsidRDefault="00373B46" w:rsidP="00373B46">
      <w:pPr>
        <w:shd w:val="clear" w:color="auto" w:fill="FFFFFF"/>
        <w:spacing w:before="120" w:after="120" w:line="408" w:lineRule="atLeast"/>
        <w:rPr>
          <w:rFonts w:ascii="Tahoma" w:eastAsia="Times New Roman" w:hAnsi="Tahoma" w:cs="Tahoma"/>
          <w:color w:val="636363"/>
          <w:sz w:val="18"/>
          <w:szCs w:val="18"/>
          <w:lang w:eastAsia="ru-RU"/>
        </w:rPr>
      </w:pPr>
      <w:r w:rsidRPr="00373B46">
        <w:rPr>
          <w:rFonts w:ascii="Tahoma" w:eastAsia="Times New Roman" w:hAnsi="Tahoma" w:cs="Tahoma"/>
          <w:color w:val="636363"/>
          <w:sz w:val="18"/>
          <w:szCs w:val="18"/>
          <w:lang w:eastAsia="ru-RU"/>
        </w:rPr>
        <w:t>N 18-ФЗ</w:t>
      </w:r>
    </w:p>
    <w:p w:rsidR="008A20BE" w:rsidRDefault="008A20BE"/>
    <w:sectPr w:rsidR="008A20BE" w:rsidSect="008A2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3C14"/>
    <w:rsid w:val="00373B46"/>
    <w:rsid w:val="00383C14"/>
    <w:rsid w:val="007670F5"/>
    <w:rsid w:val="008A20BE"/>
    <w:rsid w:val="00B7549C"/>
    <w:rsid w:val="00FF0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73B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22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26093</Words>
  <Characters>148731</Characters>
  <Application>Microsoft Office Word</Application>
  <DocSecurity>0</DocSecurity>
  <Lines>1239</Lines>
  <Paragraphs>348</Paragraphs>
  <ScaleCrop>false</ScaleCrop>
  <Company/>
  <LinksUpToDate>false</LinksUpToDate>
  <CharactersWithSpaces>174476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dc:creator>
  <cp:keywords/>
  <dc:description/>
  <cp:lastModifiedBy>Rustem</cp:lastModifiedBy>
  <cp:revision>2</cp:revision>
  <dcterms:created xsi:type="dcterms:W3CDTF">2013-08-28T12:59:00Z</dcterms:created>
  <dcterms:modified xsi:type="dcterms:W3CDTF">2013-08-28T13:00:00Z</dcterms:modified>
</cp:coreProperties>
</file>